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LNCF CREDIT REPAIR SERVICE AGREEMENT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Introduction: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This Agreement ("Agreement") is entered into by and between "LNCF" ("Legal New Credit File™" A/K/A </w:t>
      </w:r>
      <w:r>
        <w:rPr>
          <w:sz w:val="12"/>
          <w:szCs w:val="12"/>
        </w:rPr>
        <w:t>TM</w:t>
      </w:r>
      <w:r>
        <w:rPr/>
        <w:t>Ministry of Civil Affairs</w:t>
      </w:r>
      <w:r>
        <w:rPr>
          <w:sz w:val="12"/>
          <w:szCs w:val="12"/>
        </w:rPr>
        <w:t>©</w:t>
      </w:r>
      <w:r>
        <w:rPr/>
        <w:t xml:space="preserve"> PMA (Private Membership Association) (Declaration of PMA), "ENCRYPTED SUPPORT LP," "LegalNewCreditFile.com," "Legal New Credit File") (referred to as "Service Provider") and </w:t>
      </w:r>
      <w:r>
        <w:rPr>
          <w:shd w:fill="auto" w:val="clear"/>
        </w:rPr>
        <w:t xml:space="preserve">Client's Full Name </w:t>
      </w:r>
      <w:r>
        <w:rPr>
          <w:shd w:fill="auto" w:val="clear"/>
        </w:rPr>
        <w:t>Shown Below</w:t>
      </w:r>
      <w:r>
        <w:rPr/>
        <w:t xml:space="preserve"> ("Client") effective as of </w:t>
      </w:r>
      <w:r>
        <w:rPr/>
        <w:t>the date shown below</w:t>
      </w:r>
      <w:r>
        <w:rPr/>
        <w:t>. The goal of this Agreement is to assist the Client in improving their credit score through legitimate and legal means.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1. Services Provided: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The Service Provider agrees to provide the following credit repair services: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 Reviewing the Client's credit report for inaccuracies and disputable items.</w:t>
      </w:r>
    </w:p>
    <w:p>
      <w:pPr>
        <w:pStyle w:val="Normal"/>
        <w:bidi w:val="0"/>
        <w:jc w:val="start"/>
        <w:rPr/>
      </w:pPr>
      <w:r>
        <w:rPr/>
        <w:t>- Disputing erroneous entries with credit bureaus.</w:t>
      </w:r>
    </w:p>
    <w:p>
      <w:pPr>
        <w:pStyle w:val="Normal"/>
        <w:bidi w:val="0"/>
        <w:jc w:val="start"/>
        <w:rPr/>
      </w:pPr>
      <w:r>
        <w:rPr/>
        <w:t>- Providing advice and strategies to improve the Client's credit score.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2. Expected Time-frames: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The duration of the credit repair process varies depending on the complexity of the case. Generally, clients see significant progress within 3-12 months.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3. Limitations and Risks: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Credit repair is not a guaranteed fix for your credit score. The success of credit repair efforts can vary based on individual credit histories.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4. Client Rights Disclosure: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Rights Under the Credit Repair Organizations Act (CROA):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 You have the right to dispute inaccurate information in your credit report by yourself without charge.</w:t>
      </w:r>
    </w:p>
    <w:p>
      <w:pPr>
        <w:pStyle w:val="Normal"/>
        <w:bidi w:val="0"/>
        <w:jc w:val="start"/>
        <w:rPr/>
      </w:pPr>
      <w:r>
        <w:rPr/>
        <w:t>- Credit repair companies cannot charge you before completing their services.</w:t>
      </w:r>
    </w:p>
    <w:p>
      <w:pPr>
        <w:pStyle w:val="Normal"/>
        <w:bidi w:val="0"/>
        <w:jc w:val="start"/>
        <w:rPr/>
      </w:pPr>
      <w:r>
        <w:rPr/>
        <w:t>- You can cancel your contract with any credit repair organization within three business days without any charge.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5. Fee Structure and Payment Terms: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- Standard Service Fee: The total cost for services rendered by </w:t>
      </w:r>
      <w:r>
        <w:rPr>
          <w:b/>
          <w:bCs/>
        </w:rPr>
        <w:t>LNCF</w:t>
      </w:r>
      <w:r>
        <w:rPr/>
        <w:t xml:space="preserve"> is </w:t>
      </w:r>
      <w:r>
        <w:rPr>
          <w:b/>
          <w:bCs/>
        </w:rPr>
        <w:t>$1,495</w:t>
      </w:r>
      <w:r>
        <w:rPr/>
        <w:t>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Payment Terms: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- An initial down payment of </w:t>
      </w:r>
      <w:r>
        <w:rPr>
          <w:b/>
          <w:bCs/>
        </w:rPr>
        <w:t>$747.00</w:t>
      </w:r>
      <w:r>
        <w:rPr/>
        <w:t xml:space="preserve"> is required to commence services. This amount will be held in escrow.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- The balance of </w:t>
      </w:r>
      <w:r>
        <w:rPr>
          <w:b/>
          <w:bCs/>
        </w:rPr>
        <w:t>$747.00</w:t>
      </w:r>
      <w:r>
        <w:rPr/>
        <w:t xml:space="preserve"> is due when at least </w:t>
      </w:r>
      <w:r>
        <w:rPr>
          <w:b/>
          <w:bCs/>
        </w:rPr>
        <w:t>$50</w:t>
      </w:r>
      <w:r>
        <w:rPr/>
        <w:t xml:space="preserve"> in mail with tracking has been sent and at least </w:t>
      </w:r>
      <w:r>
        <w:rPr>
          <w:b/>
          <w:bCs/>
        </w:rPr>
        <w:t>$5,000</w:t>
      </w:r>
      <w:r>
        <w:rPr/>
        <w:t xml:space="preserve"> in debt has been removed from the Client’s Credit Profile.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- Additional Service Fee Structure: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For debts from $51,000 to $99,000: Base service fee is $2,395 plus a 1% success fee for bulk deletions.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For debts from $100,000 to $249,000: Base service fee is $2,395 plus a 1.5% success fee for bulk deletions.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For debts from $250,000 to $500,000: Base service fee is $2,395 plus a 2% success fee for bulk deletions.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 $51K+ Additional Payment Terms: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When LNCF reaches a threshold of $51,000.00 in excess of debt being deleted, any "Additional Service Fee Structure" debts incurred will have balance payments required within 30 days following proof of successful bulk deletions over $51,000.00.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The remaining balance is due within 60 days of the bulk deletions date.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Unpaid balances from successful deletions will result in a lien against the Client’s credit for the owed amount, removable upon full payment.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6. Credit Repair Process Guide: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Step-by-Step Process: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Assessment of your credit report.</w:t>
      </w:r>
    </w:p>
    <w:p>
      <w:pPr>
        <w:pStyle w:val="Normal"/>
        <w:bidi w:val="0"/>
        <w:jc w:val="start"/>
        <w:rPr/>
      </w:pPr>
      <w:r>
        <w:rPr/>
        <w:t>2. Identification of disputable items.</w:t>
      </w:r>
    </w:p>
    <w:p>
      <w:pPr>
        <w:pStyle w:val="Normal"/>
        <w:bidi w:val="0"/>
        <w:jc w:val="start"/>
        <w:rPr/>
      </w:pPr>
      <w:r>
        <w:rPr/>
        <w:t>3. Dispute process initiation.</w:t>
      </w:r>
    </w:p>
    <w:p>
      <w:pPr>
        <w:pStyle w:val="Normal"/>
        <w:bidi w:val="0"/>
        <w:jc w:val="start"/>
        <w:rPr/>
      </w:pPr>
      <w:r>
        <w:rPr/>
        <w:t>4. Regular updates and progress reports.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Role: Provide accurate information and timely responses to requests for documentation or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7. Escrow Agreement Explanation: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Purpose of Escrow: To hold your initial payment securely until service milestones are achieved, ensuring compliance with CROA.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Release of Funds: Funds are released from escrow upon meeting the agreed-upon milestones in the service agreement.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8. Cancellation and Refund Policy: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Cancellation Rights: You have the right to cancel the agreement within </w:t>
      </w:r>
      <w:r>
        <w:rPr>
          <w:b w:val="false"/>
          <w:bCs w:val="false"/>
        </w:rPr>
        <w:t>three</w:t>
      </w:r>
      <w:r>
        <w:rPr/>
        <w:t xml:space="preserve"> business days without any penalty.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Refund Policy: Details the conditions under which refunds are available post the three-day cancellation period.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9. Obligations of the Service Provider: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The Service Provider will diligently perform credit repair and debt deletion services and provide regular updates to the Client on the progress.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10. Client’s Obligations: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The Client agrees to provide all necessary information and documentation required for the Service Provider to perform the services effectively, which may include: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 Picture of the driver's license (back and front)</w:t>
      </w:r>
    </w:p>
    <w:p>
      <w:pPr>
        <w:pStyle w:val="Normal"/>
        <w:bidi w:val="0"/>
        <w:jc w:val="start"/>
        <w:rPr/>
      </w:pPr>
      <w:r>
        <w:rPr/>
        <w:t>- Picture of the social security card (back and front)</w:t>
      </w:r>
    </w:p>
    <w:p>
      <w:pPr>
        <w:pStyle w:val="Normal"/>
        <w:bidi w:val="0"/>
        <w:jc w:val="start"/>
        <w:rPr/>
      </w:pPr>
      <w:r>
        <w:rPr/>
        <w:t>- A picture or digital copy of a utility bill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11. Confidentiality: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Both parties agree to keep all information exchanged in the course of this Agreement confidential.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12. Liability: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The Service Provider is not liable for the Client’s credit score or any decisions made by third-party credit agencies.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13. Dispute Resolution: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Any disputes arising from this Agreement will be resolved through arbitration in accordance with the rules of the American Arbitration Association.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14. Governing Law: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This Agreement shall be governed by and construed in accordance with the laws of The Republic of the United States of America </w:t>
      </w:r>
      <w:r>
        <w:rPr/>
        <w:t xml:space="preserve">&amp; or your PMA Agreement on file </w:t>
      </w:r>
      <w:r>
        <w:rPr/>
        <w:t>&amp;</w:t>
      </w:r>
      <w:r>
        <w:rPr/>
        <w:t xml:space="preserve"> through the escrow service any payments are remitted to.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15. Entire Agreement: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This document represents the entire </w:t>
      </w:r>
      <w:r>
        <w:rPr/>
        <w:t>LNCF Credit Repair Service A</w:t>
      </w:r>
      <w:r>
        <w:rPr/>
        <w:t>greement between the parties.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Client Acknowledgment: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I, </w:t>
      </w:r>
      <w:r>
        <w:rPr/>
        <w:t>___________________________</w:t>
      </w:r>
      <w:r>
        <w:rPr/>
        <w:t>, have read and understood the terms of this Agreement and agree to be bound by them.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Client’s Signature:_______________________Date:__________________</w:t>
      </w:r>
    </w:p>
    <w:p>
      <w:pPr>
        <w:pStyle w:val="Normal"/>
        <w:bidi w:val="0"/>
        <w:jc w:val="start"/>
        <w:rPr/>
      </w:pPr>
      <w:r>
        <w:rPr/>
        <w:t xml:space="preserve">This electronic or written signature represented by my typed or written name here is legally binding and holds the same validity and implications as my handwritten ink signature.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Service Provider Acknowledgment: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LNCF, on behalf of </w:t>
      </w:r>
      <w:r>
        <w:rPr>
          <w:sz w:val="12"/>
          <w:szCs w:val="12"/>
        </w:rPr>
        <w:t>TM</w:t>
      </w:r>
      <w:r>
        <w:rPr/>
        <w:t>Ministry of Civil Affairs</w:t>
      </w:r>
      <w:r>
        <w:rPr>
          <w:sz w:val="12"/>
          <w:szCs w:val="12"/>
        </w:rPr>
        <w:t>©</w:t>
      </w:r>
      <w:r>
        <w:rPr/>
        <w:t xml:space="preserve"> PMA, agrees to the terms outlined in this Agreement.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Authorized Signature:___LNCF___Date:______________</w:t>
      </w:r>
    </w:p>
    <w:p>
      <w:pPr>
        <w:pStyle w:val="Normal"/>
        <w:bidi w:val="0"/>
        <w:jc w:val="start"/>
        <w:rPr/>
      </w:pPr>
      <w:r>
        <w:rPr/>
        <w:t>This electronic or written signature represented by the typed or written name here is legally binding and holds the same validity and implications as my handwritten ink signature.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LibreOffice/24.2.0.3$Windows_X86_64 LibreOffice_project/da48488a73ddd66ea24cf16bbc4f7b9c08e9bea1</Application>
  <AppVersion>15.0000</AppVersion>
  <Pages>3</Pages>
  <Words>874</Words>
  <Characters>4875</Characters>
  <CharactersWithSpaces>5706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2024-08-11T09:16:22Z</dcterms:created>
  <dc:creator/>
  <dc:description/>
  <dc:language>en-US</dc:language>
  <cp:lastModifiedBy/>
  <dcterms:modified xsi:type="dcterms:W3CDTF">2024-08-11T09:29:12Z</dcterms:modified>
  <cp:revision>1</cp:revision>
  <dc:subject/>
  <dc:title/>
</cp:coreProperties>
</file>